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02FA9" w14:textId="1B418E94" w:rsidR="00296C79" w:rsidRDefault="00F23411" w:rsidP="0027209F">
      <w:pPr>
        <w:ind w:left="-426" w:firstLine="426"/>
        <w:rPr>
          <w:rFonts w:asciiTheme="majorHAnsi" w:hAnsiTheme="majorHAnsi"/>
          <w:b/>
          <w:sz w:val="28"/>
          <w:szCs w:val="28"/>
        </w:rPr>
      </w:pPr>
      <w:r>
        <w:rPr>
          <w:noProof/>
        </w:rPr>
        <mc:AlternateContent>
          <mc:Choice Requires="wps">
            <w:drawing>
              <wp:anchor distT="0" distB="0" distL="114300" distR="114300" simplePos="0" relativeHeight="251659264" behindDoc="0" locked="0" layoutInCell="1" allowOverlap="1" wp14:anchorId="5A0FF4DC" wp14:editId="40AA24B1">
                <wp:simplePos x="0" y="0"/>
                <wp:positionH relativeFrom="column">
                  <wp:posOffset>1371600</wp:posOffset>
                </wp:positionH>
                <wp:positionV relativeFrom="paragraph">
                  <wp:posOffset>457200</wp:posOffset>
                </wp:positionV>
                <wp:extent cx="4800600" cy="5257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525780"/>
                        </a:xfrm>
                        <a:prstGeom prst="rect">
                          <a:avLst/>
                        </a:prstGeom>
                        <a:noFill/>
                        <a:ln>
                          <a:noFill/>
                        </a:ln>
                        <a:effectLst/>
                        <a:extLst>
                          <a:ext uri="{C572A759-6A51-4108-AA02-DFA0A04FC94B}">
                            <ma14:wrappingTextBoxFlag xmlns:ma14="http://schemas.microsoft.com/office/mac/drawingml/2011/main"/>
                          </a:ext>
                        </a:extLst>
                      </wps:spPr>
                      <wps:txbx>
                        <w:txbxContent>
                          <w:p w14:paraId="040D7F2E" w14:textId="05EA6693" w:rsidR="00090079" w:rsidRDefault="00090079" w:rsidP="00F23411">
                            <w:pPr>
                              <w:ind w:left="-426" w:firstLine="426"/>
                              <w:rPr>
                                <w:rFonts w:asciiTheme="majorHAnsi" w:hAnsiTheme="majorHAnsi"/>
                                <w:b/>
                                <w:sz w:val="28"/>
                                <w:szCs w:val="28"/>
                              </w:rPr>
                            </w:pPr>
                            <w:r>
                              <w:rPr>
                                <w:rFonts w:asciiTheme="majorHAnsi" w:hAnsiTheme="majorHAnsi"/>
                                <w:b/>
                                <w:sz w:val="28"/>
                                <w:szCs w:val="28"/>
                              </w:rPr>
                              <w:t xml:space="preserve">                                  </w:t>
                            </w:r>
                            <w:r w:rsidR="002C2FE0">
                              <w:rPr>
                                <w:rFonts w:asciiTheme="majorHAnsi" w:hAnsiTheme="majorHAnsi"/>
                                <w:b/>
                                <w:sz w:val="28"/>
                                <w:szCs w:val="28"/>
                              </w:rPr>
                              <w:t>2016/17</w:t>
                            </w:r>
                            <w:r w:rsidR="00F23411">
                              <w:rPr>
                                <w:rFonts w:asciiTheme="majorHAnsi" w:hAnsiTheme="majorHAnsi"/>
                                <w:b/>
                                <w:sz w:val="28"/>
                                <w:szCs w:val="28"/>
                              </w:rPr>
                              <w:t xml:space="preserve"> </w:t>
                            </w:r>
                            <w:r w:rsidR="00F23411" w:rsidRPr="001005E5">
                              <w:rPr>
                                <w:rFonts w:asciiTheme="majorHAnsi" w:hAnsiTheme="majorHAnsi"/>
                                <w:b/>
                                <w:sz w:val="28"/>
                                <w:szCs w:val="28"/>
                              </w:rPr>
                              <w:t xml:space="preserve">Chair Report </w:t>
                            </w:r>
                          </w:p>
                          <w:p w14:paraId="5068A6A7" w14:textId="5A4E7BA2" w:rsidR="00F23411" w:rsidRPr="00764426" w:rsidRDefault="00090079" w:rsidP="00F23411">
                            <w:pPr>
                              <w:ind w:left="-426" w:firstLine="426"/>
                              <w:rPr>
                                <w:rFonts w:asciiTheme="majorHAnsi" w:hAnsiTheme="majorHAnsi"/>
                                <w:b/>
                                <w:sz w:val="28"/>
                                <w:szCs w:val="28"/>
                              </w:rPr>
                            </w:pPr>
                            <w:r>
                              <w:rPr>
                                <w:rFonts w:asciiTheme="majorHAnsi" w:hAnsiTheme="majorHAnsi"/>
                                <w:b/>
                                <w:sz w:val="28"/>
                                <w:szCs w:val="28"/>
                              </w:rPr>
                              <w:t xml:space="preserve">      </w:t>
                            </w:r>
                            <w:r w:rsidR="00F23411" w:rsidRPr="001005E5">
                              <w:rPr>
                                <w:rFonts w:asciiTheme="majorHAnsi" w:hAnsiTheme="majorHAnsi"/>
                                <w:b/>
                                <w:sz w:val="28"/>
                                <w:szCs w:val="28"/>
                              </w:rPr>
                              <w:t>VIUFA Professional &amp; Scholarly Development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8pt;margin-top:36pt;width:378pt;height:41.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" filled="f" stroked="f">
                <v:textbox style="mso-fit-shape-to-text:t">
                  <w:txbxContent>
                    <w:p w14:paraId="040D7F2E" w14:textId="05EA6693" w:rsidR="00090079" w:rsidRDefault="00090079" w:rsidP="00F23411">
                      <w:pPr>
                        <w:ind w:left="-426" w:firstLine="426"/>
                        <w:rPr>
                          <w:rFonts w:asciiTheme="majorHAnsi" w:hAnsiTheme="majorHAnsi"/>
                          <w:b/>
                          <w:sz w:val="28"/>
                          <w:szCs w:val="28"/>
                        </w:rPr>
                      </w:pPr>
                      <w:r>
                        <w:rPr>
                          <w:rFonts w:asciiTheme="majorHAnsi" w:hAnsiTheme="majorHAnsi"/>
                          <w:b/>
                          <w:sz w:val="28"/>
                          <w:szCs w:val="28"/>
                        </w:rPr>
                        <w:t xml:space="preserve">                                  </w:t>
                      </w:r>
                      <w:r w:rsidR="002C2FE0">
                        <w:rPr>
                          <w:rFonts w:asciiTheme="majorHAnsi" w:hAnsiTheme="majorHAnsi"/>
                          <w:b/>
                          <w:sz w:val="28"/>
                          <w:szCs w:val="28"/>
                        </w:rPr>
                        <w:t>2016/17</w:t>
                      </w:r>
                      <w:r w:rsidR="00F23411">
                        <w:rPr>
                          <w:rFonts w:asciiTheme="majorHAnsi" w:hAnsiTheme="majorHAnsi"/>
                          <w:b/>
                          <w:sz w:val="28"/>
                          <w:szCs w:val="28"/>
                        </w:rPr>
                        <w:t xml:space="preserve"> </w:t>
                      </w:r>
                      <w:r w:rsidR="00F23411" w:rsidRPr="001005E5">
                        <w:rPr>
                          <w:rFonts w:asciiTheme="majorHAnsi" w:hAnsiTheme="majorHAnsi"/>
                          <w:b/>
                          <w:sz w:val="28"/>
                          <w:szCs w:val="28"/>
                        </w:rPr>
                        <w:t xml:space="preserve">Chair Report </w:t>
                      </w:r>
                    </w:p>
                    <w:p w14:paraId="5068A6A7" w14:textId="5A4E7BA2" w:rsidR="00F23411" w:rsidRPr="00764426" w:rsidRDefault="00090079" w:rsidP="00F23411">
                      <w:pPr>
                        <w:ind w:left="-426" w:firstLine="426"/>
                        <w:rPr>
                          <w:rFonts w:asciiTheme="majorHAnsi" w:hAnsiTheme="majorHAnsi"/>
                          <w:b/>
                          <w:sz w:val="28"/>
                          <w:szCs w:val="28"/>
                        </w:rPr>
                      </w:pPr>
                      <w:r>
                        <w:rPr>
                          <w:rFonts w:asciiTheme="majorHAnsi" w:hAnsiTheme="majorHAnsi"/>
                          <w:b/>
                          <w:sz w:val="28"/>
                          <w:szCs w:val="28"/>
                        </w:rPr>
                        <w:t xml:space="preserve">      </w:t>
                      </w:r>
                      <w:r w:rsidR="00F23411" w:rsidRPr="001005E5">
                        <w:rPr>
                          <w:rFonts w:asciiTheme="majorHAnsi" w:hAnsiTheme="majorHAnsi"/>
                          <w:b/>
                          <w:sz w:val="28"/>
                          <w:szCs w:val="28"/>
                        </w:rPr>
                        <w:t>VIUFA Professional &amp; Scholarly Development Committee</w:t>
                      </w:r>
                    </w:p>
                  </w:txbxContent>
                </v:textbox>
                <w10:wrap type="square"/>
              </v:shape>
            </w:pict>
          </mc:Fallback>
        </mc:AlternateContent>
      </w:r>
      <w:r w:rsidR="00296C79">
        <w:rPr>
          <w:noProof/>
        </w:rPr>
        <w:drawing>
          <wp:inline distT="0" distB="0" distL="0" distR="0" wp14:anchorId="4AA45563" wp14:editId="38BF76E8">
            <wp:extent cx="1138555" cy="104301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769" cy="1044123"/>
                    </a:xfrm>
                    <a:prstGeom prst="rect">
                      <a:avLst/>
                    </a:prstGeom>
                    <a:noFill/>
                    <a:ln>
                      <a:noFill/>
                    </a:ln>
                  </pic:spPr>
                </pic:pic>
              </a:graphicData>
            </a:graphic>
          </wp:inline>
        </w:drawing>
      </w:r>
    </w:p>
    <w:p w14:paraId="1BC12D6E" w14:textId="77777777" w:rsidR="00296C79" w:rsidRDefault="00296C79" w:rsidP="0027209F">
      <w:pPr>
        <w:ind w:left="-426" w:firstLine="426"/>
        <w:rPr>
          <w:rFonts w:asciiTheme="majorHAnsi" w:hAnsiTheme="majorHAnsi"/>
          <w:b/>
          <w:sz w:val="28"/>
          <w:szCs w:val="28"/>
        </w:rPr>
      </w:pPr>
    </w:p>
    <w:p w14:paraId="0A7ED14A" w14:textId="355A79A2" w:rsidR="002C2FE0" w:rsidRPr="002C2FE0" w:rsidRDefault="002C2FE0" w:rsidP="002C2FE0">
      <w:pPr>
        <w:spacing w:line="276" w:lineRule="auto"/>
        <w:rPr>
          <w:sz w:val="22"/>
          <w:szCs w:val="22"/>
        </w:rPr>
      </w:pPr>
      <w:r w:rsidRPr="002C2FE0">
        <w:rPr>
          <w:sz w:val="22"/>
          <w:szCs w:val="22"/>
        </w:rPr>
        <w:t xml:space="preserve">This past year the Professional and Scholarly Development Committee (PSDC) </w:t>
      </w:r>
      <w:proofErr w:type="gramStart"/>
      <w:r w:rsidRPr="002C2FE0">
        <w:rPr>
          <w:sz w:val="22"/>
          <w:szCs w:val="22"/>
        </w:rPr>
        <w:t>was</w:t>
      </w:r>
      <w:proofErr w:type="gramEnd"/>
      <w:r w:rsidRPr="002C2FE0">
        <w:rPr>
          <w:sz w:val="22"/>
          <w:szCs w:val="22"/>
        </w:rPr>
        <w:t xml:space="preserve"> focused on evaluating responses to the Calls for Proposals.  During 2016-17 there were funding calls in each semester: Fall and </w:t>
      </w:r>
      <w:proofErr w:type="gramStart"/>
      <w:r w:rsidRPr="002C2FE0">
        <w:rPr>
          <w:sz w:val="22"/>
          <w:szCs w:val="22"/>
        </w:rPr>
        <w:t>Spring</w:t>
      </w:r>
      <w:proofErr w:type="gramEnd"/>
      <w:r w:rsidRPr="002C2FE0">
        <w:rPr>
          <w:sz w:val="22"/>
          <w:szCs w:val="22"/>
        </w:rPr>
        <w:t xml:space="preserve">.  There were eight proposals submitted in the </w:t>
      </w:r>
      <w:proofErr w:type="gramStart"/>
      <w:r w:rsidRPr="002C2FE0">
        <w:rPr>
          <w:sz w:val="22"/>
          <w:szCs w:val="22"/>
        </w:rPr>
        <w:t>Fall</w:t>
      </w:r>
      <w:proofErr w:type="gramEnd"/>
      <w:r w:rsidRPr="002C2FE0">
        <w:rPr>
          <w:sz w:val="22"/>
          <w:szCs w:val="22"/>
        </w:rPr>
        <w:t xml:space="preserve"> and two submitted in the Spring. </w:t>
      </w:r>
    </w:p>
    <w:p w14:paraId="3E2FC18D" w14:textId="77777777" w:rsidR="002C2FE0" w:rsidRPr="002C2FE0" w:rsidRDefault="002C2FE0" w:rsidP="002C2FE0">
      <w:pPr>
        <w:spacing w:line="276" w:lineRule="auto"/>
        <w:rPr>
          <w:sz w:val="22"/>
          <w:szCs w:val="22"/>
        </w:rPr>
      </w:pPr>
    </w:p>
    <w:p w14:paraId="49210481" w14:textId="77777777" w:rsidR="002C2FE0" w:rsidRPr="002C2FE0" w:rsidRDefault="002C2FE0" w:rsidP="002C2FE0">
      <w:pPr>
        <w:spacing w:line="276" w:lineRule="auto"/>
        <w:rPr>
          <w:sz w:val="22"/>
          <w:szCs w:val="22"/>
        </w:rPr>
      </w:pPr>
      <w:r w:rsidRPr="002C2FE0">
        <w:rPr>
          <w:sz w:val="22"/>
          <w:szCs w:val="22"/>
        </w:rPr>
        <w:t>The successful applicants for the Fall 2016 semester’s activities/events were:</w:t>
      </w:r>
    </w:p>
    <w:p w14:paraId="12B6B13E" w14:textId="77777777" w:rsidR="002C2FE0" w:rsidRPr="002C2FE0" w:rsidRDefault="002C2FE0" w:rsidP="002C2FE0">
      <w:pPr>
        <w:pStyle w:val="ListParagraph"/>
        <w:numPr>
          <w:ilvl w:val="0"/>
          <w:numId w:val="1"/>
        </w:numPr>
        <w:spacing w:line="276" w:lineRule="auto"/>
        <w:rPr>
          <w:i/>
          <w:sz w:val="22"/>
          <w:szCs w:val="22"/>
        </w:rPr>
      </w:pPr>
      <w:r w:rsidRPr="002C2FE0">
        <w:rPr>
          <w:i/>
          <w:sz w:val="22"/>
          <w:szCs w:val="22"/>
        </w:rPr>
        <w:t>Jennifer Dawson and Tim Stokes: Science and Technology Lecture Series ($1000)</w:t>
      </w:r>
    </w:p>
    <w:p w14:paraId="05BA4BFA" w14:textId="77777777" w:rsidR="002C2FE0" w:rsidRPr="002C2FE0" w:rsidRDefault="002C2FE0" w:rsidP="002C2FE0">
      <w:pPr>
        <w:pStyle w:val="ListParagraph"/>
        <w:numPr>
          <w:ilvl w:val="0"/>
          <w:numId w:val="1"/>
        </w:numPr>
        <w:spacing w:line="276" w:lineRule="auto"/>
        <w:rPr>
          <w:i/>
          <w:sz w:val="22"/>
          <w:szCs w:val="22"/>
        </w:rPr>
      </w:pPr>
      <w:r w:rsidRPr="002C2FE0">
        <w:rPr>
          <w:i/>
          <w:sz w:val="22"/>
          <w:szCs w:val="22"/>
        </w:rPr>
        <w:t>Eliza Gardiner: Learning While Playing at VIU</w:t>
      </w:r>
      <w:r w:rsidRPr="002C2FE0">
        <w:rPr>
          <w:sz w:val="22"/>
          <w:szCs w:val="22"/>
        </w:rPr>
        <w:t xml:space="preserve"> </w:t>
      </w:r>
      <w:r w:rsidRPr="002C2FE0">
        <w:rPr>
          <w:i/>
          <w:sz w:val="22"/>
          <w:szCs w:val="22"/>
        </w:rPr>
        <w:t>($300)</w:t>
      </w:r>
    </w:p>
    <w:p w14:paraId="57016EFD" w14:textId="77777777" w:rsidR="002C2FE0" w:rsidRPr="002C2FE0" w:rsidRDefault="002C2FE0" w:rsidP="002C2FE0">
      <w:pPr>
        <w:pStyle w:val="ListParagraph"/>
        <w:numPr>
          <w:ilvl w:val="0"/>
          <w:numId w:val="1"/>
        </w:numPr>
        <w:spacing w:line="276" w:lineRule="auto"/>
        <w:rPr>
          <w:i/>
          <w:sz w:val="22"/>
          <w:szCs w:val="22"/>
        </w:rPr>
      </w:pPr>
      <w:r w:rsidRPr="002C2FE0">
        <w:rPr>
          <w:i/>
          <w:sz w:val="22"/>
          <w:szCs w:val="22"/>
        </w:rPr>
        <w:t xml:space="preserve">Sylvie </w:t>
      </w:r>
      <w:proofErr w:type="spellStart"/>
      <w:r w:rsidRPr="002C2FE0">
        <w:rPr>
          <w:i/>
          <w:sz w:val="22"/>
          <w:szCs w:val="22"/>
        </w:rPr>
        <w:t>LaFreniere</w:t>
      </w:r>
      <w:proofErr w:type="spellEnd"/>
      <w:r w:rsidRPr="002C2FE0">
        <w:rPr>
          <w:i/>
          <w:sz w:val="22"/>
          <w:szCs w:val="22"/>
        </w:rPr>
        <w:t>: The Rights of Immigrants: Border Issues in Canada ($500)</w:t>
      </w:r>
    </w:p>
    <w:p w14:paraId="6D0BD073" w14:textId="77777777" w:rsidR="002C2FE0" w:rsidRPr="002C2FE0" w:rsidRDefault="002C2FE0" w:rsidP="002C2FE0">
      <w:pPr>
        <w:pStyle w:val="ListParagraph"/>
        <w:numPr>
          <w:ilvl w:val="0"/>
          <w:numId w:val="1"/>
        </w:numPr>
        <w:spacing w:line="276" w:lineRule="auto"/>
        <w:rPr>
          <w:i/>
          <w:sz w:val="22"/>
          <w:szCs w:val="22"/>
        </w:rPr>
      </w:pPr>
      <w:r w:rsidRPr="002C2FE0">
        <w:rPr>
          <w:i/>
          <w:sz w:val="22"/>
          <w:szCs w:val="22"/>
        </w:rPr>
        <w:t>Kathy Page: Don’t Give Up! ($900)</w:t>
      </w:r>
    </w:p>
    <w:p w14:paraId="7948C53C" w14:textId="77777777" w:rsidR="002C2FE0" w:rsidRPr="002C2FE0" w:rsidRDefault="002C2FE0" w:rsidP="002C2FE0">
      <w:pPr>
        <w:pStyle w:val="ListParagraph"/>
        <w:numPr>
          <w:ilvl w:val="0"/>
          <w:numId w:val="1"/>
        </w:numPr>
        <w:spacing w:line="276" w:lineRule="auto"/>
        <w:rPr>
          <w:i/>
          <w:sz w:val="22"/>
          <w:szCs w:val="22"/>
        </w:rPr>
      </w:pPr>
      <w:r w:rsidRPr="002C2FE0">
        <w:rPr>
          <w:i/>
          <w:sz w:val="22"/>
          <w:szCs w:val="22"/>
        </w:rPr>
        <w:t>Luke Richards: Healthy Minds, Healthy Campuses ($300)</w:t>
      </w:r>
    </w:p>
    <w:p w14:paraId="77C37991" w14:textId="77777777" w:rsidR="002C2FE0" w:rsidRPr="002C2FE0" w:rsidRDefault="002C2FE0" w:rsidP="002C2FE0">
      <w:pPr>
        <w:pStyle w:val="ListParagraph"/>
        <w:numPr>
          <w:ilvl w:val="0"/>
          <w:numId w:val="1"/>
        </w:numPr>
        <w:spacing w:line="276" w:lineRule="auto"/>
        <w:rPr>
          <w:i/>
          <w:sz w:val="22"/>
          <w:szCs w:val="22"/>
        </w:rPr>
      </w:pPr>
      <w:r w:rsidRPr="002C2FE0">
        <w:rPr>
          <w:i/>
          <w:sz w:val="22"/>
          <w:szCs w:val="22"/>
        </w:rPr>
        <w:t xml:space="preserve">Alison </w:t>
      </w:r>
      <w:proofErr w:type="spellStart"/>
      <w:r w:rsidRPr="002C2FE0">
        <w:rPr>
          <w:i/>
          <w:sz w:val="22"/>
          <w:szCs w:val="22"/>
        </w:rPr>
        <w:t>Taplay</w:t>
      </w:r>
      <w:proofErr w:type="spellEnd"/>
      <w:r w:rsidRPr="002C2FE0">
        <w:rPr>
          <w:i/>
          <w:sz w:val="22"/>
          <w:szCs w:val="22"/>
        </w:rPr>
        <w:t xml:space="preserve"> and </w:t>
      </w:r>
      <w:proofErr w:type="spellStart"/>
      <w:r w:rsidRPr="002C2FE0">
        <w:rPr>
          <w:i/>
          <w:sz w:val="22"/>
          <w:szCs w:val="22"/>
        </w:rPr>
        <w:t>Zora</w:t>
      </w:r>
      <w:proofErr w:type="spellEnd"/>
      <w:r w:rsidRPr="002C2FE0">
        <w:rPr>
          <w:i/>
          <w:sz w:val="22"/>
          <w:szCs w:val="22"/>
        </w:rPr>
        <w:t xml:space="preserve"> </w:t>
      </w:r>
      <w:proofErr w:type="spellStart"/>
      <w:r w:rsidRPr="002C2FE0">
        <w:rPr>
          <w:i/>
          <w:sz w:val="22"/>
          <w:szCs w:val="22"/>
        </w:rPr>
        <w:t>Soprovich</w:t>
      </w:r>
      <w:proofErr w:type="spellEnd"/>
      <w:r w:rsidRPr="002C2FE0">
        <w:rPr>
          <w:i/>
          <w:sz w:val="22"/>
          <w:szCs w:val="22"/>
        </w:rPr>
        <w:t>: Spring Pro-D Series ($1725)</w:t>
      </w:r>
    </w:p>
    <w:p w14:paraId="211BA9BC" w14:textId="77777777" w:rsidR="002C2FE0" w:rsidRPr="002C2FE0" w:rsidRDefault="002C2FE0" w:rsidP="002C2FE0">
      <w:pPr>
        <w:spacing w:line="276" w:lineRule="auto"/>
        <w:rPr>
          <w:i/>
          <w:sz w:val="22"/>
          <w:szCs w:val="22"/>
        </w:rPr>
      </w:pPr>
    </w:p>
    <w:p w14:paraId="3D4B6717" w14:textId="77777777" w:rsidR="002C2FE0" w:rsidRPr="002C2FE0" w:rsidRDefault="002C2FE0" w:rsidP="002C2FE0">
      <w:pPr>
        <w:spacing w:line="276" w:lineRule="auto"/>
        <w:rPr>
          <w:sz w:val="22"/>
          <w:szCs w:val="22"/>
        </w:rPr>
      </w:pPr>
      <w:r w:rsidRPr="002C2FE0">
        <w:rPr>
          <w:sz w:val="22"/>
          <w:szCs w:val="22"/>
        </w:rPr>
        <w:t>Current balance is $7554.86 (some activity/event debits still pending).</w:t>
      </w:r>
    </w:p>
    <w:p w14:paraId="6AF9117E" w14:textId="77777777" w:rsidR="002C2FE0" w:rsidRDefault="002C2FE0" w:rsidP="002C2FE0">
      <w:pPr>
        <w:spacing w:line="276" w:lineRule="auto"/>
        <w:rPr>
          <w:sz w:val="22"/>
          <w:szCs w:val="22"/>
        </w:rPr>
      </w:pPr>
    </w:p>
    <w:p w14:paraId="10BEB660" w14:textId="77777777" w:rsidR="002C2FE0" w:rsidRPr="002C2FE0" w:rsidRDefault="002C2FE0" w:rsidP="002C2FE0">
      <w:pPr>
        <w:spacing w:line="276" w:lineRule="auto"/>
        <w:rPr>
          <w:sz w:val="22"/>
          <w:szCs w:val="22"/>
        </w:rPr>
      </w:pPr>
      <w:r w:rsidRPr="002C2FE0">
        <w:rPr>
          <w:sz w:val="22"/>
          <w:szCs w:val="22"/>
        </w:rPr>
        <w:t>The successful applicant for the Spring 2017 semester’s activities/events were:</w:t>
      </w:r>
    </w:p>
    <w:p w14:paraId="7F672C41" w14:textId="77777777" w:rsidR="002C2FE0" w:rsidRPr="002C2FE0" w:rsidRDefault="002C2FE0" w:rsidP="002C2FE0">
      <w:pPr>
        <w:pStyle w:val="ListParagraph"/>
        <w:numPr>
          <w:ilvl w:val="0"/>
          <w:numId w:val="2"/>
        </w:numPr>
        <w:spacing w:line="276" w:lineRule="auto"/>
        <w:rPr>
          <w:sz w:val="22"/>
          <w:szCs w:val="22"/>
        </w:rPr>
      </w:pPr>
      <w:r w:rsidRPr="002C2FE0">
        <w:rPr>
          <w:i/>
          <w:sz w:val="22"/>
          <w:szCs w:val="22"/>
        </w:rPr>
        <w:t xml:space="preserve">Warren </w:t>
      </w:r>
      <w:proofErr w:type="spellStart"/>
      <w:r w:rsidRPr="002C2FE0">
        <w:rPr>
          <w:i/>
          <w:sz w:val="22"/>
          <w:szCs w:val="22"/>
        </w:rPr>
        <w:t>Heiti</w:t>
      </w:r>
      <w:proofErr w:type="spellEnd"/>
      <w:r w:rsidRPr="002C2FE0">
        <w:rPr>
          <w:i/>
          <w:sz w:val="22"/>
          <w:szCs w:val="22"/>
        </w:rPr>
        <w:t>: Thought Forum: VIU Undergraduate Philosophy Conference ($700)</w:t>
      </w:r>
    </w:p>
    <w:p w14:paraId="3419C056" w14:textId="77777777" w:rsidR="002C2FE0" w:rsidRPr="002C2FE0" w:rsidRDefault="002C2FE0" w:rsidP="002C2FE0">
      <w:pPr>
        <w:spacing w:line="276" w:lineRule="auto"/>
        <w:rPr>
          <w:b/>
          <w:sz w:val="22"/>
          <w:szCs w:val="22"/>
        </w:rPr>
      </w:pPr>
    </w:p>
    <w:p w14:paraId="5AF46D7F" w14:textId="77777777" w:rsidR="002C2FE0" w:rsidRPr="002C2FE0" w:rsidRDefault="002C2FE0" w:rsidP="002C2FE0">
      <w:pPr>
        <w:spacing w:line="276" w:lineRule="auto"/>
        <w:rPr>
          <w:sz w:val="22"/>
          <w:szCs w:val="22"/>
        </w:rPr>
      </w:pPr>
      <w:r w:rsidRPr="002C2FE0">
        <w:rPr>
          <w:sz w:val="22"/>
          <w:szCs w:val="22"/>
        </w:rPr>
        <w:t xml:space="preserve">In addition to organizing the grant process, the VIUFA PSDC Chair attends provincial meetings with other PSDC reps. The Federation of Post-Secondary Educators (FPSE) committee’s work this year centered on exploring and surveying educational technologies, scholarly research and applied research across institutions.  Members of the FPSE committee are now focusing on the professional development implications of a report on these topics produced by the FPSE Educational Policy Committee. </w:t>
      </w:r>
    </w:p>
    <w:p w14:paraId="6E197B33" w14:textId="77777777" w:rsidR="002C2FE0" w:rsidRPr="002C2FE0" w:rsidRDefault="002C2FE0" w:rsidP="002C2FE0">
      <w:pPr>
        <w:spacing w:line="276" w:lineRule="auto"/>
        <w:rPr>
          <w:sz w:val="22"/>
          <w:szCs w:val="22"/>
        </w:rPr>
      </w:pPr>
    </w:p>
    <w:p w14:paraId="62983A1A" w14:textId="3D69D231" w:rsidR="002C2FE0" w:rsidRPr="002C2FE0" w:rsidRDefault="002C2FE0" w:rsidP="002C2FE0">
      <w:pPr>
        <w:spacing w:line="276" w:lineRule="auto"/>
        <w:rPr>
          <w:sz w:val="22"/>
          <w:szCs w:val="22"/>
        </w:rPr>
      </w:pPr>
      <w:r w:rsidRPr="002C2FE0">
        <w:rPr>
          <w:sz w:val="22"/>
          <w:szCs w:val="22"/>
        </w:rPr>
        <w:t xml:space="preserve">At the local level, the </w:t>
      </w:r>
      <w:r>
        <w:rPr>
          <w:sz w:val="22"/>
          <w:szCs w:val="22"/>
        </w:rPr>
        <w:t>C</w:t>
      </w:r>
      <w:r w:rsidRPr="002C2FE0">
        <w:rPr>
          <w:sz w:val="22"/>
          <w:szCs w:val="22"/>
        </w:rPr>
        <w:t>ommittee and I have been editing the application so that applicants are clear about the purpose of the grant and giving enough pertinent</w:t>
      </w:r>
      <w:r>
        <w:rPr>
          <w:sz w:val="22"/>
          <w:szCs w:val="22"/>
        </w:rPr>
        <w:t xml:space="preserve"> information to the C</w:t>
      </w:r>
      <w:r w:rsidRPr="002C2FE0">
        <w:rPr>
          <w:sz w:val="22"/>
          <w:szCs w:val="22"/>
        </w:rPr>
        <w:t xml:space="preserve">ommittee. We are also in discussion regarding the benefit or detriment of full or partial grants. There is some concern that projects may not be able to move forward with only a partial grant. </w:t>
      </w:r>
    </w:p>
    <w:p w14:paraId="04F9EAEA" w14:textId="77777777" w:rsidR="002C2FE0" w:rsidRPr="002C2FE0" w:rsidRDefault="002C2FE0" w:rsidP="002C2FE0">
      <w:pPr>
        <w:spacing w:line="276" w:lineRule="auto"/>
        <w:rPr>
          <w:sz w:val="22"/>
          <w:szCs w:val="22"/>
        </w:rPr>
      </w:pPr>
    </w:p>
    <w:p w14:paraId="02B5C2F7" w14:textId="77777777" w:rsidR="002C2FE0" w:rsidRPr="002C2FE0" w:rsidRDefault="002C2FE0" w:rsidP="002C2FE0">
      <w:pPr>
        <w:spacing w:line="276" w:lineRule="auto"/>
        <w:rPr>
          <w:sz w:val="22"/>
          <w:szCs w:val="22"/>
        </w:rPr>
      </w:pPr>
      <w:r w:rsidRPr="002C2FE0">
        <w:rPr>
          <w:sz w:val="22"/>
          <w:szCs w:val="22"/>
        </w:rPr>
        <w:t xml:space="preserve">In 2016 the previous Chair stated: “By far the biggest issue with professional and scholarly development locally is lack of resources. This topic was on the bargaining table and minor gains were made (e.g. non-instructional staff being able to access their PD time), but VIU continues to fall behind other institutions in both money and time allotments. VIU is near the bottom of all FPSE institutions with regard to amount of PD money given to faculty per year ($1000), as well as the number of PD days for non-instructional faculty (10 days).  An additional issue with our PD allotment amount is that it is not tied to salary increases, and thus inflation takes its toll on our buying power over time.” This remains unchanged. </w:t>
      </w:r>
    </w:p>
    <w:p w14:paraId="12053ACD" w14:textId="77777777" w:rsidR="002C2FE0" w:rsidRPr="002C2FE0" w:rsidRDefault="002C2FE0" w:rsidP="002C2FE0">
      <w:pPr>
        <w:spacing w:line="276" w:lineRule="auto"/>
        <w:rPr>
          <w:sz w:val="22"/>
          <w:szCs w:val="22"/>
        </w:rPr>
      </w:pPr>
    </w:p>
    <w:p w14:paraId="6DAD7F5F" w14:textId="6B847AF1" w:rsidR="002C2FE0" w:rsidRPr="002C2FE0" w:rsidRDefault="002C2FE0" w:rsidP="002C2FE0">
      <w:pPr>
        <w:spacing w:line="276" w:lineRule="auto"/>
        <w:rPr>
          <w:sz w:val="22"/>
          <w:szCs w:val="22"/>
        </w:rPr>
      </w:pPr>
      <w:r w:rsidRPr="002C2FE0">
        <w:rPr>
          <w:sz w:val="22"/>
          <w:szCs w:val="22"/>
        </w:rPr>
        <w:t>Finally, a big thank</w:t>
      </w:r>
      <w:r w:rsidR="00E035C4">
        <w:rPr>
          <w:sz w:val="22"/>
          <w:szCs w:val="22"/>
        </w:rPr>
        <w:t>-</w:t>
      </w:r>
      <w:bookmarkStart w:id="0" w:name="_GoBack"/>
      <w:bookmarkEnd w:id="0"/>
      <w:r w:rsidRPr="002C2FE0">
        <w:rPr>
          <w:sz w:val="22"/>
          <w:szCs w:val="22"/>
        </w:rPr>
        <w:t xml:space="preserve">you to Faye </w:t>
      </w:r>
      <w:proofErr w:type="spellStart"/>
      <w:r w:rsidRPr="002C2FE0">
        <w:rPr>
          <w:sz w:val="22"/>
          <w:szCs w:val="22"/>
        </w:rPr>
        <w:t>Shedletzky</w:t>
      </w:r>
      <w:proofErr w:type="spellEnd"/>
      <w:r w:rsidRPr="002C2FE0">
        <w:rPr>
          <w:sz w:val="22"/>
          <w:szCs w:val="22"/>
        </w:rPr>
        <w:t xml:space="preserve"> (Student Affairs), Carolyn Swanson (Social Sciences), and Bob Willis (Management) for t</w:t>
      </w:r>
      <w:r w:rsidR="00E035C4">
        <w:rPr>
          <w:sz w:val="22"/>
          <w:szCs w:val="22"/>
        </w:rPr>
        <w:t>heir hard work sitting on this C</w:t>
      </w:r>
      <w:r w:rsidRPr="002C2FE0">
        <w:rPr>
          <w:sz w:val="22"/>
          <w:szCs w:val="22"/>
        </w:rPr>
        <w:t>ommittee.</w:t>
      </w:r>
    </w:p>
    <w:p w14:paraId="33FC597F" w14:textId="77777777" w:rsidR="002C2FE0" w:rsidRPr="002C2FE0" w:rsidRDefault="002C2FE0" w:rsidP="002C2FE0">
      <w:pPr>
        <w:spacing w:line="276" w:lineRule="auto"/>
        <w:rPr>
          <w:sz w:val="22"/>
          <w:szCs w:val="22"/>
        </w:rPr>
      </w:pPr>
    </w:p>
    <w:p w14:paraId="73022BE2" w14:textId="77777777" w:rsidR="002C2FE0" w:rsidRPr="002C2FE0" w:rsidRDefault="002C2FE0" w:rsidP="002C2FE0">
      <w:pPr>
        <w:spacing w:line="276" w:lineRule="auto"/>
        <w:rPr>
          <w:sz w:val="28"/>
          <w:szCs w:val="28"/>
        </w:rPr>
      </w:pPr>
      <w:r w:rsidRPr="002C2FE0">
        <w:rPr>
          <w:sz w:val="22"/>
          <w:szCs w:val="22"/>
        </w:rPr>
        <w:t>Respectfully submitted</w:t>
      </w:r>
      <w:r w:rsidRPr="002C2FE0">
        <w:rPr>
          <w:sz w:val="28"/>
          <w:szCs w:val="28"/>
        </w:rPr>
        <w:t xml:space="preserve">, </w:t>
      </w:r>
      <w:r w:rsidRPr="002C2FE0">
        <w:rPr>
          <w:rFonts w:ascii="Edwardian Script ITC" w:hAnsi="Edwardian Script ITC"/>
          <w:sz w:val="28"/>
          <w:szCs w:val="28"/>
        </w:rPr>
        <w:t>Denise Hook</w:t>
      </w:r>
      <w:r w:rsidRPr="002C2FE0">
        <w:rPr>
          <w:sz w:val="28"/>
          <w:szCs w:val="28"/>
        </w:rPr>
        <w:t xml:space="preserve"> </w:t>
      </w:r>
    </w:p>
    <w:p w14:paraId="6111FA8D" w14:textId="77777777" w:rsidR="002C2FE0" w:rsidRPr="002C2FE0" w:rsidRDefault="002C2FE0" w:rsidP="00B27F55">
      <w:pPr>
        <w:spacing w:line="276" w:lineRule="auto"/>
        <w:rPr>
          <w:sz w:val="22"/>
          <w:szCs w:val="22"/>
        </w:rPr>
      </w:pPr>
    </w:p>
    <w:sectPr w:rsidR="002C2FE0" w:rsidRPr="002C2FE0" w:rsidSect="0027209F">
      <w:pgSz w:w="12240" w:h="15840"/>
      <w:pgMar w:top="709" w:right="758" w:bottom="568"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340"/>
    <w:multiLevelType w:val="hybridMultilevel"/>
    <w:tmpl w:val="F88E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93D31"/>
    <w:multiLevelType w:val="hybridMultilevel"/>
    <w:tmpl w:val="758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E5"/>
    <w:rsid w:val="00090079"/>
    <w:rsid w:val="000C314E"/>
    <w:rsid w:val="001005E5"/>
    <w:rsid w:val="001478B6"/>
    <w:rsid w:val="00153D0E"/>
    <w:rsid w:val="00164688"/>
    <w:rsid w:val="0016703A"/>
    <w:rsid w:val="001D0E9C"/>
    <w:rsid w:val="002438E1"/>
    <w:rsid w:val="0026212C"/>
    <w:rsid w:val="00271BD6"/>
    <w:rsid w:val="0027209F"/>
    <w:rsid w:val="00296C79"/>
    <w:rsid w:val="002C2FE0"/>
    <w:rsid w:val="00316FE1"/>
    <w:rsid w:val="00353FA7"/>
    <w:rsid w:val="003C630E"/>
    <w:rsid w:val="003E2EB3"/>
    <w:rsid w:val="004B5B03"/>
    <w:rsid w:val="00557B93"/>
    <w:rsid w:val="005F14A5"/>
    <w:rsid w:val="00670E70"/>
    <w:rsid w:val="0068785D"/>
    <w:rsid w:val="00705E35"/>
    <w:rsid w:val="00751483"/>
    <w:rsid w:val="007A7602"/>
    <w:rsid w:val="007D1EE1"/>
    <w:rsid w:val="00803CD9"/>
    <w:rsid w:val="0082596F"/>
    <w:rsid w:val="0086566B"/>
    <w:rsid w:val="0096177C"/>
    <w:rsid w:val="009B0912"/>
    <w:rsid w:val="009D6BE9"/>
    <w:rsid w:val="009E18BE"/>
    <w:rsid w:val="00A04E66"/>
    <w:rsid w:val="00A23F05"/>
    <w:rsid w:val="00AB6BEF"/>
    <w:rsid w:val="00AE2AE1"/>
    <w:rsid w:val="00AF3B18"/>
    <w:rsid w:val="00AF76D6"/>
    <w:rsid w:val="00B27F55"/>
    <w:rsid w:val="00BD1C11"/>
    <w:rsid w:val="00C243B2"/>
    <w:rsid w:val="00C777C5"/>
    <w:rsid w:val="00CD31BC"/>
    <w:rsid w:val="00CE4912"/>
    <w:rsid w:val="00D93D0E"/>
    <w:rsid w:val="00E035C4"/>
    <w:rsid w:val="00EA6A29"/>
    <w:rsid w:val="00EF34C9"/>
    <w:rsid w:val="00EF6B9D"/>
    <w:rsid w:val="00F23411"/>
    <w:rsid w:val="00F42083"/>
    <w:rsid w:val="00F54FB5"/>
    <w:rsid w:val="00F85585"/>
    <w:rsid w:val="00FD12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2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912"/>
    <w:rPr>
      <w:color w:val="0000FF"/>
      <w:u w:val="single"/>
    </w:rPr>
  </w:style>
  <w:style w:type="character" w:styleId="FollowedHyperlink">
    <w:name w:val="FollowedHyperlink"/>
    <w:basedOn w:val="DefaultParagraphFont"/>
    <w:uiPriority w:val="99"/>
    <w:semiHidden/>
    <w:unhideWhenUsed/>
    <w:rsid w:val="00CE4912"/>
    <w:rPr>
      <w:color w:val="800080" w:themeColor="followedHyperlink"/>
      <w:u w:val="single"/>
    </w:rPr>
  </w:style>
  <w:style w:type="paragraph" w:styleId="NoSpacing">
    <w:name w:val="No Spacing"/>
    <w:uiPriority w:val="1"/>
    <w:qFormat/>
    <w:rsid w:val="00353FA7"/>
    <w:rPr>
      <w:rFonts w:eastAsiaTheme="minorHAnsi"/>
      <w:sz w:val="22"/>
      <w:szCs w:val="22"/>
      <w:lang w:val="en-CA"/>
    </w:rPr>
  </w:style>
  <w:style w:type="paragraph" w:styleId="BalloonText">
    <w:name w:val="Balloon Text"/>
    <w:basedOn w:val="Normal"/>
    <w:link w:val="BalloonTextChar"/>
    <w:uiPriority w:val="99"/>
    <w:semiHidden/>
    <w:unhideWhenUsed/>
    <w:rsid w:val="00296C79"/>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C79"/>
    <w:rPr>
      <w:rFonts w:ascii="Lucida Grande" w:hAnsi="Lucida Grande"/>
      <w:sz w:val="18"/>
      <w:szCs w:val="18"/>
    </w:rPr>
  </w:style>
  <w:style w:type="paragraph" w:styleId="ListParagraph">
    <w:name w:val="List Paragraph"/>
    <w:basedOn w:val="Normal"/>
    <w:uiPriority w:val="34"/>
    <w:qFormat/>
    <w:rsid w:val="002C2F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912"/>
    <w:rPr>
      <w:color w:val="0000FF"/>
      <w:u w:val="single"/>
    </w:rPr>
  </w:style>
  <w:style w:type="character" w:styleId="FollowedHyperlink">
    <w:name w:val="FollowedHyperlink"/>
    <w:basedOn w:val="DefaultParagraphFont"/>
    <w:uiPriority w:val="99"/>
    <w:semiHidden/>
    <w:unhideWhenUsed/>
    <w:rsid w:val="00CE4912"/>
    <w:rPr>
      <w:color w:val="800080" w:themeColor="followedHyperlink"/>
      <w:u w:val="single"/>
    </w:rPr>
  </w:style>
  <w:style w:type="paragraph" w:styleId="NoSpacing">
    <w:name w:val="No Spacing"/>
    <w:uiPriority w:val="1"/>
    <w:qFormat/>
    <w:rsid w:val="00353FA7"/>
    <w:rPr>
      <w:rFonts w:eastAsiaTheme="minorHAnsi"/>
      <w:sz w:val="22"/>
      <w:szCs w:val="22"/>
      <w:lang w:val="en-CA"/>
    </w:rPr>
  </w:style>
  <w:style w:type="paragraph" w:styleId="BalloonText">
    <w:name w:val="Balloon Text"/>
    <w:basedOn w:val="Normal"/>
    <w:link w:val="BalloonTextChar"/>
    <w:uiPriority w:val="99"/>
    <w:semiHidden/>
    <w:unhideWhenUsed/>
    <w:rsid w:val="00296C79"/>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C79"/>
    <w:rPr>
      <w:rFonts w:ascii="Lucida Grande" w:hAnsi="Lucida Grande"/>
      <w:sz w:val="18"/>
      <w:szCs w:val="18"/>
    </w:rPr>
  </w:style>
  <w:style w:type="paragraph" w:styleId="ListParagraph">
    <w:name w:val="List Paragraph"/>
    <w:basedOn w:val="Normal"/>
    <w:uiPriority w:val="34"/>
    <w:qFormat/>
    <w:rsid w:val="002C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6951">
      <w:bodyDiv w:val="1"/>
      <w:marLeft w:val="0"/>
      <w:marRight w:val="0"/>
      <w:marTop w:val="0"/>
      <w:marBottom w:val="0"/>
      <w:divBdr>
        <w:top w:val="none" w:sz="0" w:space="0" w:color="auto"/>
        <w:left w:val="none" w:sz="0" w:space="0" w:color="auto"/>
        <w:bottom w:val="none" w:sz="0" w:space="0" w:color="auto"/>
        <w:right w:val="none" w:sz="0" w:space="0" w:color="auto"/>
      </w:divBdr>
    </w:div>
    <w:div w:id="2073189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6AEC-9AAC-6447-91B6-AA411511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Williams</dc:creator>
  <cp:keywords/>
  <dc:description/>
  <cp:lastModifiedBy>Judy Benner</cp:lastModifiedBy>
  <cp:revision>3</cp:revision>
  <cp:lastPrinted>2017-04-20T19:50:00Z</cp:lastPrinted>
  <dcterms:created xsi:type="dcterms:W3CDTF">2017-04-20T19:50:00Z</dcterms:created>
  <dcterms:modified xsi:type="dcterms:W3CDTF">2017-04-20T19:52:00Z</dcterms:modified>
</cp:coreProperties>
</file>